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3C275C4B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027F20">
        <w:rPr>
          <w:b/>
          <w:bCs/>
          <w:lang w:val="en-US"/>
        </w:rPr>
        <w:t>02</w:t>
      </w:r>
      <w:r w:rsidR="00FB7080" w:rsidRPr="003729A0">
        <w:rPr>
          <w:b/>
          <w:bCs/>
        </w:rPr>
        <w:t>.0</w:t>
      </w:r>
      <w:r w:rsidR="00027F20">
        <w:rPr>
          <w:b/>
          <w:bCs/>
          <w:lang w:val="en-US"/>
        </w:rPr>
        <w:t>4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0C81C03D" w14:textId="01BC3458" w:rsidR="004D4340" w:rsidRPr="00954F53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bookmarkStart w:id="0" w:name="_Hlk65394531"/>
      <w:r w:rsidR="00027F20">
        <w:rPr>
          <w:lang w:val="en-US"/>
        </w:rPr>
        <w:t>608 297 050</w:t>
      </w:r>
      <w:r w:rsidR="00543CE7">
        <w:rPr>
          <w:lang w:val="en-US"/>
        </w:rPr>
        <w:t xml:space="preserve"> </w:t>
      </w:r>
      <w:bookmarkEnd w:id="0"/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954F53">
        <w:t>ვაქცინა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625780">
        <w:rPr>
          <w:lang w:val="en-US"/>
        </w:rPr>
        <w:t>1</w:t>
      </w:r>
      <w:r w:rsidR="00027F20">
        <w:rPr>
          <w:lang w:val="en-US"/>
        </w:rPr>
        <w:t>58</w:t>
      </w:r>
      <w:r w:rsidR="00731E92">
        <w:rPr>
          <w:lang w:val="en-US"/>
        </w:rPr>
        <w:t xml:space="preserve"> </w:t>
      </w:r>
      <w:r w:rsidR="004D4340">
        <w:t>ქვეყანა</w:t>
      </w:r>
      <w:r w:rsidR="00A33292">
        <w:t xml:space="preserve">სა </w:t>
      </w:r>
      <w:r w:rsidR="00F0282F">
        <w:t xml:space="preserve">და </w:t>
      </w:r>
      <w:r w:rsidR="00A33292">
        <w:t>რეგიონში</w:t>
      </w:r>
      <w:r w:rsidR="00882345">
        <w:rPr>
          <w:rStyle w:val="FootnoteReference"/>
        </w:rPr>
        <w:footnoteReference w:id="2"/>
      </w:r>
      <w:r w:rsidR="00BE7658">
        <w:t>.</w:t>
      </w:r>
      <w:r w:rsidR="00012043">
        <w:t xml:space="preserve"> </w:t>
      </w:r>
    </w:p>
    <w:p w14:paraId="7B4725A1" w14:textId="203A3D43" w:rsidR="002E5F4D" w:rsidRDefault="002E5F4D" w:rsidP="00F45F99">
      <w:r>
        <w:t xml:space="preserve">წინა კვირასთან შედარებით, გლობალურად </w:t>
      </w:r>
      <w:r w:rsidR="00A37996">
        <w:t>23</w:t>
      </w:r>
      <w:r w:rsidR="00255BE9">
        <w:rPr>
          <w:lang w:val="en-US"/>
        </w:rPr>
        <w:t>%</w:t>
      </w:r>
      <w:r>
        <w:t>-ით გაზრდილია ვაქცინაცია.</w:t>
      </w:r>
      <w:r w:rsidR="00195837">
        <w:t xml:space="preserve"> დღეში კეთდება 1</w:t>
      </w:r>
      <w:r w:rsidR="00027F20">
        <w:t>5.6</w:t>
      </w:r>
      <w:r w:rsidR="00195837">
        <w:t xml:space="preserve"> მლნ მეტი აცრა.</w:t>
      </w:r>
    </w:p>
    <w:p w14:paraId="6B7641EE" w14:textId="1503E5BD" w:rsidR="00411497" w:rsidRPr="00625780" w:rsidRDefault="00F45F99" w:rsidP="00F45F99">
      <w:r>
        <w:t xml:space="preserve">არსებული მონაცემებით, </w:t>
      </w:r>
      <w:bookmarkStart w:id="1" w:name="_Hlk65394625"/>
      <w:r>
        <w:t>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703669">
        <w:t>1</w:t>
      </w:r>
      <w:r w:rsidR="00027F20">
        <w:t>53 631 404</w:t>
      </w:r>
      <w:r w:rsidR="00862E83">
        <w:t>)</w:t>
      </w:r>
      <w:r w:rsidR="00A33292">
        <w:t xml:space="preserve">. </w:t>
      </w:r>
      <w:r w:rsidR="00862E83">
        <w:t xml:space="preserve">მეორე </w:t>
      </w:r>
      <w:r>
        <w:t xml:space="preserve">ადგილზეა ჩინეთი </w:t>
      </w:r>
      <w:r w:rsidR="004C34CD">
        <w:t>(</w:t>
      </w:r>
      <w:r w:rsidR="00027F20">
        <w:t>118 210 000</w:t>
      </w:r>
      <w:r w:rsidR="004C34CD">
        <w:t>)</w:t>
      </w:r>
      <w:r w:rsidR="000F0640" w:rsidRPr="00625780">
        <w:t>,</w:t>
      </w:r>
      <w:r>
        <w:t xml:space="preserve"> </w:t>
      </w:r>
      <w:r w:rsidR="00AC0041">
        <w:t>მესამეზე</w:t>
      </w:r>
      <w:r w:rsidR="005A6429">
        <w:t xml:space="preserve"> </w:t>
      </w:r>
      <w:r w:rsidR="00810369">
        <w:t>ადგილზეა ევროკავშირი (</w:t>
      </w:r>
      <w:r w:rsidR="00027F20">
        <w:t>75 460 913</w:t>
      </w:r>
      <w:r w:rsidR="00810369">
        <w:t xml:space="preserve">), მეოთხეზე </w:t>
      </w:r>
      <w:r w:rsidR="005A6429">
        <w:t>ინდოეთ</w:t>
      </w:r>
      <w:r w:rsidR="00803D84">
        <w:t>ი</w:t>
      </w:r>
      <w:r w:rsidR="005A6429">
        <w:t xml:space="preserve"> (</w:t>
      </w:r>
      <w:r w:rsidR="00027F20">
        <w:t>67 536 392</w:t>
      </w:r>
      <w:r w:rsidR="005A6429">
        <w:t>), მე</w:t>
      </w:r>
      <w:r w:rsidR="00810369">
        <w:t>ხუთე</w:t>
      </w:r>
      <w:r w:rsidR="00AC0041">
        <w:t xml:space="preserve"> </w:t>
      </w:r>
      <w:r w:rsidR="00726277">
        <w:t>გაერთიანებული სამეფო</w:t>
      </w:r>
      <w:r w:rsidR="00121646">
        <w:t xml:space="preserve"> (</w:t>
      </w:r>
      <w:r w:rsidR="005C0C94">
        <w:t>3</w:t>
      </w:r>
      <w:r w:rsidR="00027F20">
        <w:t>5 660 902</w:t>
      </w:r>
      <w:r w:rsidR="004C34CD">
        <w:t>)</w:t>
      </w:r>
      <w:r w:rsidR="00625780">
        <w:t xml:space="preserve">, </w:t>
      </w:r>
      <w:r w:rsidR="00F0282F">
        <w:t>მე</w:t>
      </w:r>
      <w:r w:rsidR="00810369">
        <w:t>ექვსე</w:t>
      </w:r>
      <w:r w:rsidR="00625780">
        <w:t xml:space="preserve"> </w:t>
      </w:r>
      <w:r w:rsidR="00983101">
        <w:t>ადგილზეა ბრაზილია</w:t>
      </w:r>
      <w:r w:rsidR="00625780">
        <w:t xml:space="preserve"> (</w:t>
      </w:r>
      <w:r w:rsidR="00027F20">
        <w:t>23 679 963</w:t>
      </w:r>
      <w:r w:rsidR="00625780">
        <w:t>)</w:t>
      </w:r>
      <w:r w:rsidR="005A6429">
        <w:t>, მე</w:t>
      </w:r>
      <w:r w:rsidR="00810369">
        <w:t>შვიდე</w:t>
      </w:r>
      <w:r w:rsidR="005A6429">
        <w:t xml:space="preserve"> ადგილზეა თურქეთი (1</w:t>
      </w:r>
      <w:r w:rsidR="00027F20">
        <w:t>6 311 241</w:t>
      </w:r>
      <w:r w:rsidR="00703669">
        <w:t>)</w:t>
      </w:r>
      <w:r w:rsidR="005A6429">
        <w:t>, მე</w:t>
      </w:r>
      <w:r w:rsidR="00810369">
        <w:t>რვე</w:t>
      </w:r>
      <w:r w:rsidR="005A6429">
        <w:t xml:space="preserve"> - </w:t>
      </w:r>
      <w:r w:rsidR="00703669">
        <w:t>გერმანია</w:t>
      </w:r>
      <w:r w:rsidR="005A6429">
        <w:t xml:space="preserve"> (</w:t>
      </w:r>
      <w:r w:rsidR="00703669">
        <w:t>1</w:t>
      </w:r>
      <w:r w:rsidR="00027F20">
        <w:t>3 779 636</w:t>
      </w:r>
      <w:r w:rsidR="005A6429">
        <w:t>), მე</w:t>
      </w:r>
      <w:r w:rsidR="00810369">
        <w:t>ცხრე</w:t>
      </w:r>
      <w:r w:rsidR="00027F20">
        <w:t>ზე გადმოინაცვლა ინდონეზიამ</w:t>
      </w:r>
      <w:r w:rsidR="005A6429">
        <w:t xml:space="preserve"> (</w:t>
      </w:r>
      <w:r w:rsidR="005C0C94">
        <w:t>1</w:t>
      </w:r>
      <w:r w:rsidR="00027F20">
        <w:t>2 226 028</w:t>
      </w:r>
      <w:r w:rsidR="005A6429">
        <w:t>)</w:t>
      </w:r>
      <w:r w:rsidR="00027F20">
        <w:t xml:space="preserve"> და</w:t>
      </w:r>
      <w:r w:rsidR="005A6429">
        <w:t xml:space="preserve"> მე</w:t>
      </w:r>
      <w:r w:rsidR="00810369">
        <w:t xml:space="preserve">ათე </w:t>
      </w:r>
      <w:r w:rsidR="00027F20">
        <w:t xml:space="preserve">ადგილზე ავიდა საფრანგეთი </w:t>
      </w:r>
      <w:r w:rsidR="00810369">
        <w:t>(</w:t>
      </w:r>
      <w:r w:rsidR="00027F20">
        <w:t>11 245 042</w:t>
      </w:r>
      <w:r w:rsidR="00810369">
        <w:t>)</w:t>
      </w:r>
      <w:r w:rsidR="005C0C94">
        <w:t>.</w:t>
      </w:r>
    </w:p>
    <w:bookmarkEnd w:id="1"/>
    <w:p w14:paraId="63D9A039" w14:textId="15AA5398" w:rsidR="00862E83" w:rsidRPr="00411497" w:rsidRDefault="00726277" w:rsidP="00983101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აცრა,</w:t>
      </w:r>
      <w:r>
        <w:t xml:space="preserve"> ლიდერობს </w:t>
      </w:r>
      <w:bookmarkStart w:id="2" w:name="_Hlk65394573"/>
      <w:r w:rsidR="003512F0">
        <w:t>გიბრალტარი (</w:t>
      </w:r>
      <w:r w:rsidR="007B0189">
        <w:t>84.6</w:t>
      </w:r>
      <w:r w:rsidR="003512F0">
        <w:t xml:space="preserve">%), მეორე ადგილზეა </w:t>
      </w:r>
      <w:r w:rsidR="00F45F99">
        <w:t>ისრაელი (</w:t>
      </w:r>
      <w:r w:rsidR="001D5937">
        <w:t>5</w:t>
      </w:r>
      <w:r w:rsidR="007B0189">
        <w:t>5.3</w:t>
      </w:r>
      <w:r w:rsidR="00862E83">
        <w:t>%</w:t>
      </w:r>
      <w:r w:rsidR="00F45F99">
        <w:t xml:space="preserve">), </w:t>
      </w:r>
      <w:r w:rsidR="00862E83">
        <w:t>მე</w:t>
      </w:r>
      <w:r w:rsidR="003512F0">
        <w:t>სამე</w:t>
      </w:r>
      <w:r w:rsidR="00862E83">
        <w:t xml:space="preserve"> </w:t>
      </w:r>
      <w:r w:rsidR="00121646">
        <w:t>სეიშელი (</w:t>
      </w:r>
      <w:r w:rsidR="00112261">
        <w:rPr>
          <w:lang w:val="en-US"/>
        </w:rPr>
        <w:t>3</w:t>
      </w:r>
      <w:r w:rsidR="007B0189">
        <w:t>7.5</w:t>
      </w:r>
      <w:r w:rsidR="00121646">
        <w:t>%), მე</w:t>
      </w:r>
      <w:r w:rsidR="003512F0">
        <w:t>ოთხე</w:t>
      </w:r>
      <w:r w:rsidR="00954F53">
        <w:t xml:space="preserve"> </w:t>
      </w:r>
      <w:r w:rsidR="00810369">
        <w:t>კაიმანის კუნძულები (</w:t>
      </w:r>
      <w:r w:rsidR="00112261">
        <w:rPr>
          <w:lang w:val="en-US"/>
        </w:rPr>
        <w:t>2</w:t>
      </w:r>
      <w:r w:rsidR="007B0189">
        <w:t>9</w:t>
      </w:r>
      <w:r w:rsidR="00810369">
        <w:t xml:space="preserve">%), </w:t>
      </w:r>
      <w:r w:rsidR="00112261">
        <w:t xml:space="preserve">მეხუთე </w:t>
      </w:r>
      <w:r w:rsidR="007B0189">
        <w:t>ბერმუდები</w:t>
      </w:r>
      <w:r w:rsidR="00112261">
        <w:t xml:space="preserve"> (2</w:t>
      </w:r>
      <w:r w:rsidR="007B0189">
        <w:t>4.7</w:t>
      </w:r>
      <w:r w:rsidR="00112261">
        <w:t xml:space="preserve">%), </w:t>
      </w:r>
      <w:r w:rsidR="00810369">
        <w:t xml:space="preserve">მეექვსე </w:t>
      </w:r>
      <w:r w:rsidR="007B0189">
        <w:t>მონაკო</w:t>
      </w:r>
      <w:r w:rsidR="009F1C01">
        <w:rPr>
          <w:lang w:val="en-US"/>
        </w:rPr>
        <w:t xml:space="preserve"> (</w:t>
      </w:r>
      <w:r w:rsidR="00112261">
        <w:t>21.</w:t>
      </w:r>
      <w:r w:rsidR="007B0189">
        <w:t>2</w:t>
      </w:r>
      <w:r w:rsidR="009F1C01">
        <w:rPr>
          <w:lang w:val="en-US"/>
        </w:rPr>
        <w:t>%)</w:t>
      </w:r>
      <w:r w:rsidR="009F1C01">
        <w:t>, მე</w:t>
      </w:r>
      <w:r w:rsidR="00810369">
        <w:t>შვიდე</w:t>
      </w:r>
      <w:r w:rsidR="009F1C01">
        <w:t xml:space="preserve"> </w:t>
      </w:r>
      <w:r w:rsidR="00E437E4">
        <w:t>ჩილე</w:t>
      </w:r>
      <w:r w:rsidR="00983101">
        <w:t xml:space="preserve"> (</w:t>
      </w:r>
      <w:r w:rsidR="00803D84">
        <w:t>1</w:t>
      </w:r>
      <w:r w:rsidR="007B0189">
        <w:t>9.2</w:t>
      </w:r>
      <w:r w:rsidR="00983101">
        <w:t xml:space="preserve">%), </w:t>
      </w:r>
      <w:r w:rsidR="00112261">
        <w:t xml:space="preserve">მერვე </w:t>
      </w:r>
      <w:r w:rsidR="007B0189">
        <w:t>მანის კუნძული</w:t>
      </w:r>
      <w:r w:rsidR="00112261">
        <w:t xml:space="preserve"> (1</w:t>
      </w:r>
      <w:r w:rsidR="007B0189">
        <w:t>8</w:t>
      </w:r>
      <w:r w:rsidR="00112261">
        <w:t xml:space="preserve">%), </w:t>
      </w:r>
      <w:r w:rsidR="00983101">
        <w:t>მე</w:t>
      </w:r>
      <w:r w:rsidR="00810369">
        <w:t>ცხრე</w:t>
      </w:r>
      <w:r w:rsidR="00983101">
        <w:t xml:space="preserve"> </w:t>
      </w:r>
      <w:r w:rsidR="00112261">
        <w:t xml:space="preserve">აშშ </w:t>
      </w:r>
      <w:r w:rsidR="00983101">
        <w:t>(</w:t>
      </w:r>
      <w:r w:rsidR="001D5937">
        <w:t>1</w:t>
      </w:r>
      <w:r w:rsidR="007B0189">
        <w:t>6.3</w:t>
      </w:r>
      <w:r w:rsidR="00983101">
        <w:t xml:space="preserve">%), </w:t>
      </w:r>
      <w:r w:rsidR="00F0282F">
        <w:t xml:space="preserve">მეათე </w:t>
      </w:r>
      <w:r w:rsidR="007B0189">
        <w:t>ბაჰრეინი</w:t>
      </w:r>
      <w:r w:rsidR="00F0282F">
        <w:t xml:space="preserve"> (</w:t>
      </w:r>
      <w:r w:rsidR="001D5937">
        <w:t>1</w:t>
      </w:r>
      <w:r w:rsidR="007B0189">
        <w:t>5</w:t>
      </w:r>
      <w:r w:rsidR="00F0282F">
        <w:t>%)</w:t>
      </w:r>
      <w:r w:rsidR="00121646">
        <w:t>.</w:t>
      </w:r>
      <w:bookmarkEnd w:id="2"/>
      <w:r w:rsidR="00112261">
        <w:t xml:space="preserve"> ევროკავშირის ქვეყნებიდან</w:t>
      </w:r>
      <w:r w:rsidR="007B0189">
        <w:t>,</w:t>
      </w:r>
      <w:r w:rsidR="00112261">
        <w:t xml:space="preserve"> მონაკო</w:t>
      </w:r>
      <w:r w:rsidR="007B0189">
        <w:t>ს გარდა მაღალი მაჩვენებელი აქვს მალტას</w:t>
      </w:r>
      <w:r w:rsidR="00112261">
        <w:t xml:space="preserve"> - </w:t>
      </w:r>
      <w:r w:rsidR="007B0189">
        <w:t>12.1%</w:t>
      </w:r>
      <w:r w:rsidR="00112261">
        <w:t>.</w:t>
      </w:r>
    </w:p>
    <w:p w14:paraId="3AF5502A" w14:textId="68ADB6CF" w:rsidR="00862E83" w:rsidRDefault="00862E83" w:rsidP="00F45F99">
      <w:r>
        <w:t>ისრაელი ლიდერობს</w:t>
      </w:r>
      <w:r w:rsidR="00FD6A5D">
        <w:t xml:space="preserve"> გაკეთებული </w:t>
      </w:r>
      <w:r w:rsidR="00983101">
        <w:t xml:space="preserve">საერთო </w:t>
      </w:r>
      <w:r w:rsidR="00FD6A5D">
        <w:t>დოზებით</w:t>
      </w:r>
      <w:r>
        <w:t xml:space="preserve"> მოსახლე</w:t>
      </w:r>
      <w:r w:rsidR="00FD6A5D">
        <w:t>ო</w:t>
      </w:r>
      <w:r>
        <w:t xml:space="preserve">ბის მოცვის მიხედვით </w:t>
      </w:r>
      <w:r w:rsidR="00954F53">
        <w:t>-</w:t>
      </w:r>
      <w:r w:rsidR="00731E92">
        <w:t xml:space="preserve"> </w:t>
      </w:r>
      <w:r w:rsidR="00312CB5">
        <w:t xml:space="preserve">ჯამში </w:t>
      </w:r>
      <w:r w:rsidR="00FF4ECF">
        <w:t>5</w:t>
      </w:r>
      <w:r w:rsidR="00C95DDF">
        <w:t>5</w:t>
      </w:r>
      <w:r w:rsidR="005C0C94">
        <w:t>.5</w:t>
      </w:r>
      <w:r w:rsidR="00FF4ECF">
        <w:t>%</w:t>
      </w:r>
      <w:r w:rsidR="00C95DDF">
        <w:t>.</w:t>
      </w:r>
    </w:p>
    <w:p w14:paraId="5AA3A5BD" w14:textId="2E35C4A5" w:rsidR="004C0BB7" w:rsidRDefault="004C34CD" w:rsidP="00891374">
      <w:r>
        <w:t>ევროკავშირ</w:t>
      </w:r>
      <w:r w:rsidR="00B63C62">
        <w:t xml:space="preserve">სა და </w:t>
      </w:r>
      <w:r w:rsidR="00B63C62" w:rsidRPr="00B63C62">
        <w:t>ევროპის ეკონომიკური სივრც</w:t>
      </w:r>
      <w:r w:rsidR="00B63C62">
        <w:t>ის ქვეყნებში (</w:t>
      </w:r>
      <w:r w:rsidR="00B63C62">
        <w:rPr>
          <w:lang w:val="en-US"/>
        </w:rPr>
        <w:t>EU/EEA)</w:t>
      </w:r>
      <w:r w:rsidR="00B63C62" w:rsidRPr="00B63C62">
        <w:t xml:space="preserve"> </w:t>
      </w:r>
      <w:r>
        <w:t>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</w:t>
      </w:r>
      <w:bookmarkStart w:id="3" w:name="_Hlk65394696"/>
      <w:r w:rsidR="00954F53">
        <w:t xml:space="preserve">გაკეთებულია </w:t>
      </w:r>
      <w:r w:rsidR="0056337F">
        <w:t>87 682 708</w:t>
      </w:r>
      <w:r w:rsidR="00B91ED0">
        <w:t xml:space="preserve"> </w:t>
      </w:r>
      <w:r w:rsidR="00954F53">
        <w:t>დოზა ვაქცინა, მოც</w:t>
      </w:r>
      <w:r w:rsidR="009F1C01">
        <w:t xml:space="preserve">ვა </w:t>
      </w:r>
      <w:r w:rsidR="00FF4ECF">
        <w:t>პირველი დოზით 1</w:t>
      </w:r>
      <w:r w:rsidR="0056337F">
        <w:t>3.4</w:t>
      </w:r>
      <w:r w:rsidR="00FF4ECF">
        <w:t>%-ია</w:t>
      </w:r>
      <w:r w:rsidR="004F610C">
        <w:t>, საიდანაც</w:t>
      </w:r>
      <w:r w:rsidR="00954F53">
        <w:t xml:space="preserve"> სრულად</w:t>
      </w:r>
      <w:r w:rsidR="004F610C">
        <w:t xml:space="preserve"> აცრილია </w:t>
      </w:r>
      <w:r w:rsidR="0056337F">
        <w:t>5.6</w:t>
      </w:r>
      <w:r w:rsidR="004F610C">
        <w:t>%</w:t>
      </w:r>
      <w:bookmarkEnd w:id="3"/>
      <w:r w:rsidR="00FE6EAB">
        <w:rPr>
          <w:rStyle w:val="FootnoteReference"/>
        </w:rPr>
        <w:footnoteReference w:id="3"/>
      </w:r>
      <w:r w:rsidR="00FE6EAB">
        <w:t>,</w:t>
      </w:r>
      <w:r w:rsidR="00FE6EAB">
        <w:rPr>
          <w:rStyle w:val="FootnoteReference"/>
        </w:rPr>
        <w:footnoteReference w:id="4"/>
      </w:r>
      <w:r w:rsidR="004F610C">
        <w:t>.</w:t>
      </w:r>
      <w:r w:rsidR="00FF4ECF">
        <w:t xml:space="preserve"> .</w:t>
      </w:r>
    </w:p>
    <w:p w14:paraId="28BF2D6B" w14:textId="1528EDE3" w:rsidR="002D3C38" w:rsidRDefault="002D3C38" w:rsidP="00891374">
      <w:pPr>
        <w:rPr>
          <w:b/>
          <w:bCs/>
          <w:i/>
          <w:iCs/>
        </w:rPr>
      </w:pPr>
      <w:r w:rsidRPr="002D3C38">
        <w:rPr>
          <w:b/>
          <w:bCs/>
          <w:i/>
          <w:iCs/>
        </w:rPr>
        <w:t>ბლუმბერგის</w:t>
      </w:r>
      <w:r w:rsidR="00C95DDF">
        <w:rPr>
          <w:b/>
          <w:bCs/>
          <w:i/>
          <w:iCs/>
        </w:rPr>
        <w:t>,</w:t>
      </w:r>
      <w:r w:rsidRPr="002D3C38">
        <w:rPr>
          <w:b/>
          <w:bCs/>
          <w:i/>
          <w:iCs/>
        </w:rPr>
        <w:t xml:space="preserve"> </w:t>
      </w:r>
      <w:r w:rsidR="00C95DDF" w:rsidRPr="00C95DDF">
        <w:rPr>
          <w:b/>
          <w:bCs/>
          <w:i/>
          <w:iCs/>
        </w:rPr>
        <w:t>CNN</w:t>
      </w:r>
      <w:r w:rsidR="00C95DDF">
        <w:rPr>
          <w:b/>
          <w:bCs/>
          <w:i/>
          <w:iCs/>
        </w:rPr>
        <w:t xml:space="preserve">-ის </w:t>
      </w:r>
      <w:r w:rsidR="00C95DDF">
        <w:rPr>
          <w:b/>
          <w:bCs/>
          <w:i/>
          <w:iCs/>
        </w:rPr>
        <w:t xml:space="preserve">და </w:t>
      </w:r>
      <w:r w:rsidR="00C95DDF" w:rsidRPr="00C95DDF">
        <w:rPr>
          <w:b/>
          <w:bCs/>
          <w:i/>
          <w:iCs/>
        </w:rPr>
        <w:t>Our World in Data-</w:t>
      </w:r>
      <w:r w:rsidR="00C95DDF">
        <w:rPr>
          <w:b/>
          <w:bCs/>
          <w:i/>
          <w:iCs/>
        </w:rPr>
        <w:t xml:space="preserve">ს </w:t>
      </w:r>
      <w:r w:rsidRPr="002D3C38">
        <w:rPr>
          <w:b/>
          <w:bCs/>
          <w:i/>
          <w:iCs/>
        </w:rPr>
        <w:t>მონაცემებში ასახულია საქართველო</w:t>
      </w:r>
    </w:p>
    <w:p w14:paraId="5E3AE9AA" w14:textId="78890B8A" w:rsidR="00C95DDF" w:rsidRPr="007B0189" w:rsidRDefault="00C95DDF" w:rsidP="00C95DDF">
      <w:pPr>
        <w:jc w:val="center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6391FB38" wp14:editId="5026DD23">
            <wp:extent cx="5160411" cy="398819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738" cy="399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960C7" w14:textId="56C5066E" w:rsidR="00B63C62" w:rsidRDefault="00B63C62" w:rsidP="00891374">
      <w:r>
        <w:lastRenderedPageBreak/>
        <w:t>აღნიშნულ ქვეყნებში (29 ქვეყანა) ვაქცინების მწარმოებლის მიხედვით</w:t>
      </w:r>
      <w:r w:rsidR="00654921">
        <w:t xml:space="preserve"> მოხმარება</w:t>
      </w:r>
      <w:r w:rsidR="00654921" w:rsidRPr="00654921">
        <w:t xml:space="preserve"> </w:t>
      </w:r>
      <w:r w:rsidR="00654921">
        <w:t>მერყეობს:</w:t>
      </w:r>
    </w:p>
    <w:p w14:paraId="7D9576C9" w14:textId="453EA545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Astra-Zeneca</w:t>
      </w:r>
      <w:r>
        <w:t xml:space="preserve"> –</w:t>
      </w:r>
      <w:r w:rsidR="00FF4ECF">
        <w:t>1</w:t>
      </w:r>
      <w:r w:rsidR="00B832AB">
        <w:t>4.2</w:t>
      </w:r>
      <w:r w:rsidR="00FF4ECF">
        <w:t xml:space="preserve">%-იდან </w:t>
      </w:r>
      <w:r>
        <w:t xml:space="preserve">(ჩეხეთი) </w:t>
      </w:r>
      <w:r w:rsidR="00FF4ECF">
        <w:t>5</w:t>
      </w:r>
      <w:r w:rsidR="00B832AB">
        <w:t>3.1</w:t>
      </w:r>
      <w:r>
        <w:t>%-მდე (</w:t>
      </w:r>
      <w:r w:rsidR="00B832AB">
        <w:t>ლატვია</w:t>
      </w:r>
      <w:r>
        <w:t>)</w:t>
      </w:r>
      <w:r w:rsidR="00FF4ECF">
        <w:t xml:space="preserve">, ხოლო 0% - ლიხტენშტეინი, სადაც ეს ვაქცინა არ არის შეტანილი  </w:t>
      </w:r>
    </w:p>
    <w:p w14:paraId="4F87883A" w14:textId="5356979A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Pfizer</w:t>
      </w:r>
      <w:r>
        <w:t xml:space="preserve"> – </w:t>
      </w:r>
      <w:r w:rsidR="00FF4ECF">
        <w:t>2</w:t>
      </w:r>
      <w:r w:rsidR="00B832AB">
        <w:t>5</w:t>
      </w:r>
      <w:r w:rsidR="00FF4ECF">
        <w:t>.9</w:t>
      </w:r>
      <w:r>
        <w:t>%-იდან (</w:t>
      </w:r>
      <w:r w:rsidR="00FF4ECF">
        <w:t>ლატვია</w:t>
      </w:r>
      <w:r>
        <w:t>) 7</w:t>
      </w:r>
      <w:r w:rsidR="00FF4ECF">
        <w:t>6.2</w:t>
      </w:r>
      <w:r>
        <w:t>%-მდე (</w:t>
      </w:r>
      <w:r w:rsidR="00FF4ECF">
        <w:t>ჩეხეთი</w:t>
      </w:r>
      <w:r>
        <w:t>)</w:t>
      </w:r>
    </w:p>
    <w:p w14:paraId="206778E7" w14:textId="1915BE8A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Moderna</w:t>
      </w:r>
      <w:r>
        <w:t xml:space="preserve"> – 3.</w:t>
      </w:r>
      <w:r w:rsidR="00B832AB">
        <w:t>1</w:t>
      </w:r>
      <w:r>
        <w:t>%-დან (</w:t>
      </w:r>
      <w:r w:rsidR="00FF4ECF">
        <w:t>უნგრეთი</w:t>
      </w:r>
      <w:r>
        <w:t xml:space="preserve">) </w:t>
      </w:r>
      <w:r w:rsidR="00FF4ECF">
        <w:t>47.1</w:t>
      </w:r>
      <w:r>
        <w:t>%-მდე (</w:t>
      </w:r>
      <w:r w:rsidR="00FF4ECF">
        <w:t>ლიხტენშტეინი</w:t>
      </w:r>
      <w:r>
        <w:t>)</w:t>
      </w:r>
    </w:p>
    <w:p w14:paraId="02473D7E" w14:textId="2607FF5D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Sputnik</w:t>
      </w:r>
      <w:r>
        <w:t xml:space="preserve"> – </w:t>
      </w:r>
      <w:r w:rsidR="00B832AB">
        <w:t>15.5</w:t>
      </w:r>
      <w:r>
        <w:t>% (უნგრეთი)</w:t>
      </w:r>
    </w:p>
    <w:p w14:paraId="1F3B3533" w14:textId="76CBF967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Sinopharm</w:t>
      </w:r>
      <w:r>
        <w:t xml:space="preserve"> – 2</w:t>
      </w:r>
      <w:r w:rsidR="00B832AB">
        <w:t>1.5</w:t>
      </w:r>
      <w:r>
        <w:t>% (უნგრეთი)</w:t>
      </w:r>
    </w:p>
    <w:p w14:paraId="2A26E116" w14:textId="62EC8BA5" w:rsidR="002777D3" w:rsidRDefault="00F24D93" w:rsidP="002777D3">
      <w:pPr>
        <w:rPr>
          <w:rFonts w:eastAsia="Times New Roman" w:cs="Arial"/>
          <w:color w:val="000000"/>
          <w:sz w:val="23"/>
          <w:szCs w:val="23"/>
        </w:rPr>
      </w:pPr>
      <w:r>
        <w:t xml:space="preserve">ოფიციალური მონაცემებით, გლობალურად, ადმინისტრირებული ვაქცინებიდან გამოყენების მხრივ </w:t>
      </w:r>
      <w:r w:rsidRPr="000A3D0F">
        <w:t>Pfizer (</w:t>
      </w:r>
      <w:r w:rsidR="00B57558">
        <w:t>მინიმუმ 80</w:t>
      </w:r>
      <w:r w:rsidRPr="000A3D0F">
        <w:t xml:space="preserve"> </w:t>
      </w:r>
      <w:r>
        <w:t>მლნ</w:t>
      </w:r>
      <w:r w:rsidRPr="000A3D0F">
        <w:t>)</w:t>
      </w:r>
      <w:r>
        <w:t xml:space="preserve"> და </w:t>
      </w:r>
      <w:r w:rsidRPr="000A3D0F">
        <w:t>Moderna (</w:t>
      </w:r>
      <w:r w:rsidR="00B57558">
        <w:t xml:space="preserve">მინიმუმ </w:t>
      </w:r>
      <w:r w:rsidR="00C95DDF">
        <w:t>70</w:t>
      </w:r>
      <w:r w:rsidR="002D4783">
        <w:t xml:space="preserve"> </w:t>
      </w:r>
      <w:r>
        <w:t xml:space="preserve">მლნ), ხოლო შემდეგ </w:t>
      </w:r>
      <w:r w:rsidRPr="000A3D0F">
        <w:t xml:space="preserve">AstraZeneca </w:t>
      </w:r>
      <w:r>
        <w:t xml:space="preserve">და </w:t>
      </w:r>
      <w:r w:rsidRPr="000A3D0F">
        <w:t xml:space="preserve">Sinovac, </w:t>
      </w:r>
      <w:r>
        <w:t>თუმცა ვინაიდან ქვეყნების ნაწილი არ უთითებს გამოყენებულ ვაქცინას, ეს ციფრები საორიენტაციოა</w:t>
      </w:r>
      <w:r>
        <w:rPr>
          <w:rStyle w:val="FootnoteReference"/>
        </w:rPr>
        <w:footnoteReference w:id="5"/>
      </w:r>
      <w:r>
        <w:t>.</w:t>
      </w:r>
      <w:r w:rsidR="009B114C">
        <w:t xml:space="preserve"> ამ </w:t>
      </w:r>
      <w:r w:rsidR="00B57558">
        <w:t>თარიღისთვის</w:t>
      </w:r>
      <w:r w:rsidR="009B114C">
        <w:t xml:space="preserve"> მოხმარებულია </w:t>
      </w:r>
      <w:r w:rsidR="00C95DDF">
        <w:t>3.31</w:t>
      </w:r>
      <w:r w:rsidR="00195837">
        <w:t xml:space="preserve"> მლნ</w:t>
      </w:r>
      <w:r w:rsidR="009B114C">
        <w:t xml:space="preserve"> დოზა </w:t>
      </w:r>
      <w:r w:rsidR="009B114C" w:rsidRPr="00321026">
        <w:rPr>
          <w:rFonts w:eastAsia="Times New Roman" w:cs="Arial"/>
          <w:color w:val="000000"/>
          <w:sz w:val="23"/>
          <w:szCs w:val="23"/>
        </w:rPr>
        <w:t>Johnson &amp; Johnson-</w:t>
      </w:r>
      <w:r w:rsidR="009B114C">
        <w:rPr>
          <w:rFonts w:eastAsia="Times New Roman" w:cs="Arial"/>
          <w:color w:val="000000"/>
          <w:sz w:val="23"/>
          <w:szCs w:val="23"/>
        </w:rPr>
        <w:t>ის ვაქცინა</w:t>
      </w:r>
      <w:r w:rsidR="00B57558">
        <w:rPr>
          <w:rFonts w:eastAsia="Times New Roman" w:cs="Arial"/>
          <w:color w:val="000000"/>
          <w:sz w:val="23"/>
          <w:szCs w:val="23"/>
        </w:rPr>
        <w:t xml:space="preserve"> (აშშ)</w:t>
      </w:r>
      <w:r w:rsidR="009B114C">
        <w:rPr>
          <w:rFonts w:eastAsia="Times New Roman" w:cs="Arial"/>
          <w:color w:val="000000"/>
          <w:sz w:val="23"/>
          <w:szCs w:val="23"/>
        </w:rPr>
        <w:t>.</w:t>
      </w:r>
    </w:p>
    <w:p w14:paraId="622D9CF8" w14:textId="1BCA8224" w:rsidR="00B91ED0" w:rsidRDefault="00B57558" w:rsidP="002777D3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ამ დროისათვის</w:t>
      </w:r>
      <w:r w:rsidR="00B832AB">
        <w:rPr>
          <w:rStyle w:val="FootnoteReference"/>
          <w:rFonts w:eastAsia="Times New Roman" w:cs="Arial"/>
          <w:color w:val="000000"/>
          <w:sz w:val="23"/>
          <w:szCs w:val="23"/>
        </w:rPr>
        <w:footnoteReference w:id="6"/>
      </w:r>
      <w:r>
        <w:rPr>
          <w:rFonts w:eastAsia="Times New Roman" w:cs="Arial"/>
          <w:color w:val="000000"/>
          <w:sz w:val="23"/>
          <w:szCs w:val="23"/>
        </w:rPr>
        <w:t>:</w:t>
      </w:r>
    </w:p>
    <w:p w14:paraId="3B442C04" w14:textId="62162312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III </w:t>
      </w:r>
      <w:r w:rsidRPr="00B57558">
        <w:rPr>
          <w:rFonts w:eastAsia="Times New Roman" w:cs="Arial"/>
          <w:color w:val="000000"/>
          <w:sz w:val="23"/>
          <w:szCs w:val="23"/>
        </w:rPr>
        <w:t>ფაზა - 23 ვაქცინა</w:t>
      </w:r>
    </w:p>
    <w:p w14:paraId="3B761BB9" w14:textId="6DE8E873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 </w:t>
      </w:r>
      <w:r w:rsidRPr="00B57558">
        <w:rPr>
          <w:rFonts w:eastAsia="Times New Roman" w:cs="Arial"/>
          <w:color w:val="000000"/>
          <w:sz w:val="23"/>
          <w:szCs w:val="23"/>
        </w:rPr>
        <w:t>ფაზა - 3</w:t>
      </w:r>
      <w:r w:rsidR="00B832AB">
        <w:rPr>
          <w:rFonts w:eastAsia="Times New Roman" w:cs="Arial"/>
          <w:color w:val="000000"/>
          <w:sz w:val="23"/>
          <w:szCs w:val="23"/>
          <w:lang w:val="en-US"/>
        </w:rPr>
        <w:t>3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3D126139" w14:textId="09313386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 </w:t>
      </w:r>
      <w:r w:rsidRPr="00B57558">
        <w:rPr>
          <w:rFonts w:eastAsia="Times New Roman" w:cs="Arial"/>
          <w:color w:val="000000"/>
          <w:sz w:val="23"/>
          <w:szCs w:val="23"/>
        </w:rPr>
        <w:t>ფაზა - 4</w:t>
      </w:r>
      <w:r w:rsidR="00C95DDF">
        <w:rPr>
          <w:rFonts w:eastAsia="Times New Roman" w:cs="Arial"/>
          <w:color w:val="000000"/>
          <w:sz w:val="23"/>
          <w:szCs w:val="23"/>
        </w:rPr>
        <w:t>7</w:t>
      </w:r>
      <w:r w:rsidRPr="00B57558">
        <w:rPr>
          <w:rFonts w:eastAsia="Times New Roman" w:cs="Arial"/>
          <w:color w:val="000000"/>
          <w:sz w:val="23"/>
          <w:szCs w:val="23"/>
        </w:rPr>
        <w:t xml:space="preserve"> ვაქცინა</w:t>
      </w:r>
    </w:p>
    <w:p w14:paraId="68FA9CB4" w14:textId="48328FB3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ავტორიზება - 6 ვაქცინა</w:t>
      </w:r>
    </w:p>
    <w:p w14:paraId="56BFA5B6" w14:textId="731A4D32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ნებადართული - 7 ვაქცინა</w:t>
      </w:r>
    </w:p>
    <w:p w14:paraId="53105DE4" w14:textId="569514D4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აიკრძალა / შეწყდა კვლევა - 4 ვაქცინა</w:t>
      </w:r>
    </w:p>
    <w:p w14:paraId="5DDD0A01" w14:textId="09C2ADE4" w:rsidR="002D3C38" w:rsidRDefault="002D3C38" w:rsidP="00B57558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ქვეყნებიდან, რომელსაც 2</w:t>
      </w:r>
      <w:r w:rsidR="00B832AB">
        <w:rPr>
          <w:rFonts w:eastAsia="Times New Roman" w:cs="Arial"/>
          <w:color w:val="000000"/>
          <w:sz w:val="23"/>
          <w:szCs w:val="23"/>
        </w:rPr>
        <w:t>6</w:t>
      </w:r>
      <w:r>
        <w:rPr>
          <w:rFonts w:eastAsia="Times New Roman" w:cs="Arial"/>
          <w:color w:val="000000"/>
          <w:sz w:val="23"/>
          <w:szCs w:val="23"/>
        </w:rPr>
        <w:t xml:space="preserve"> მარტის მდგომარეობით, აქვს მოსახლეობის უნივერსალური მოცვა (პრიორიტეტული ჯგუფებისგან განურჩევლად ცრის მოსახლეობას):</w:t>
      </w:r>
    </w:p>
    <w:p w14:paraId="6A11AC89" w14:textId="67F36E01" w:rsidR="002D3C38" w:rsidRPr="00B832AB" w:rsidRDefault="002D3C38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ბულგარეთი </w:t>
      </w:r>
    </w:p>
    <w:p w14:paraId="0430A046" w14:textId="1A01BD45" w:rsidR="002D3C38" w:rsidRPr="00B832AB" w:rsidRDefault="002D3C38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ისრაელი </w:t>
      </w:r>
    </w:p>
    <w:p w14:paraId="4FC6B617" w14:textId="0F285873" w:rsidR="00B832AB" w:rsidRPr="00B832AB" w:rsidRDefault="00B832AB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B832AB">
        <w:rPr>
          <w:rFonts w:eastAsia="Times New Roman" w:cs="Arial"/>
          <w:color w:val="000000"/>
          <w:sz w:val="23"/>
          <w:szCs w:val="23"/>
        </w:rPr>
        <w:t xml:space="preserve">რუმინეთი </w:t>
      </w:r>
    </w:p>
    <w:p w14:paraId="2808DB0F" w14:textId="00152A01" w:rsidR="00B832AB" w:rsidRPr="00C95DDF" w:rsidRDefault="00C95DDF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C95DDF">
        <w:rPr>
          <w:rFonts w:eastAsia="Times New Roman" w:cs="Arial"/>
          <w:color w:val="000000"/>
          <w:sz w:val="23"/>
          <w:szCs w:val="23"/>
        </w:rPr>
        <w:t>სეიშელი</w:t>
      </w:r>
    </w:p>
    <w:p w14:paraId="46F91D30" w14:textId="64FDA59D" w:rsidR="00C95DDF" w:rsidRPr="00C95DDF" w:rsidRDefault="00C95DDF" w:rsidP="00B832AB">
      <w:pPr>
        <w:pStyle w:val="ListParagraph"/>
        <w:numPr>
          <w:ilvl w:val="0"/>
          <w:numId w:val="5"/>
        </w:numPr>
        <w:rPr>
          <w:rFonts w:eastAsia="Times New Roman" w:cs="Arial"/>
          <w:color w:val="000000"/>
          <w:sz w:val="23"/>
          <w:szCs w:val="23"/>
        </w:rPr>
      </w:pPr>
      <w:r w:rsidRPr="00C95DDF">
        <w:rPr>
          <w:rFonts w:eastAsia="Times New Roman" w:cs="Arial"/>
          <w:color w:val="000000"/>
          <w:sz w:val="23"/>
          <w:szCs w:val="23"/>
        </w:rPr>
        <w:t>დომინიკა</w:t>
      </w:r>
    </w:p>
    <w:sectPr w:rsidR="00C95DDF" w:rsidRPr="00C95DDF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F8473" w14:textId="77777777" w:rsidR="0088556C" w:rsidRDefault="0088556C" w:rsidP="00EB4CC3">
      <w:pPr>
        <w:spacing w:after="0" w:line="240" w:lineRule="auto"/>
      </w:pPr>
      <w:r>
        <w:separator/>
      </w:r>
    </w:p>
  </w:endnote>
  <w:endnote w:type="continuationSeparator" w:id="0">
    <w:p w14:paraId="252DDBFB" w14:textId="77777777" w:rsidR="0088556C" w:rsidRDefault="0088556C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1BEBE" w14:textId="77777777" w:rsidR="0088556C" w:rsidRDefault="0088556C" w:rsidP="00EB4CC3">
      <w:pPr>
        <w:spacing w:after="0" w:line="240" w:lineRule="auto"/>
      </w:pPr>
      <w:r>
        <w:separator/>
      </w:r>
    </w:p>
  </w:footnote>
  <w:footnote w:type="continuationSeparator" w:id="0">
    <w:p w14:paraId="4BBC7C3F" w14:textId="77777777" w:rsidR="0088556C" w:rsidRDefault="0088556C" w:rsidP="00EB4CC3">
      <w:pPr>
        <w:spacing w:after="0" w:line="240" w:lineRule="auto"/>
      </w:pPr>
      <w:r>
        <w:continuationSeparator/>
      </w:r>
    </w:p>
  </w:footnote>
  <w:footnote w:id="1">
    <w:p w14:paraId="3F0AE3EA" w14:textId="659E10A6" w:rsidR="00803D84" w:rsidRPr="00112261" w:rsidRDefault="00803D84" w:rsidP="00112261">
      <w:pPr>
        <w:pStyle w:val="FootnoteText"/>
        <w:rPr>
          <w:sz w:val="18"/>
          <w:szCs w:val="18"/>
        </w:rPr>
      </w:pPr>
      <w:r w:rsidRPr="00FE6EAB">
        <w:rPr>
          <w:rStyle w:val="FootnoteReference"/>
          <w:sz w:val="18"/>
          <w:szCs w:val="18"/>
        </w:rPr>
        <w:footnoteRef/>
      </w:r>
      <w:r w:rsidRPr="00FE6EAB">
        <w:rPr>
          <w:sz w:val="18"/>
          <w:szCs w:val="18"/>
        </w:rPr>
        <w:t xml:space="preserve"> </w:t>
      </w:r>
      <w:hyperlink r:id="rId1" w:history="1">
        <w:r w:rsidRPr="00112261">
          <w:rPr>
            <w:rStyle w:val="Hyperlink"/>
            <w:sz w:val="18"/>
            <w:szCs w:val="18"/>
          </w:rPr>
          <w:t>https://www.bloomberg.com/graphics/covid-vaccine-tracker-global-distribution/</w:t>
        </w:r>
      </w:hyperlink>
      <w:r w:rsidRPr="00112261">
        <w:rPr>
          <w:sz w:val="18"/>
          <w:szCs w:val="18"/>
        </w:rPr>
        <w:t xml:space="preserve"> </w:t>
      </w:r>
    </w:p>
  </w:footnote>
  <w:footnote w:id="2">
    <w:p w14:paraId="2FA02DA0" w14:textId="7D06E2F5" w:rsidR="00803D84" w:rsidRPr="00112261" w:rsidRDefault="00803D84" w:rsidP="00112261">
      <w:pPr>
        <w:pStyle w:val="FootnoteText"/>
        <w:rPr>
          <w:sz w:val="18"/>
          <w:szCs w:val="18"/>
        </w:rPr>
      </w:pPr>
      <w:r w:rsidRPr="00112261">
        <w:rPr>
          <w:rStyle w:val="FootnoteReference"/>
          <w:sz w:val="18"/>
          <w:szCs w:val="18"/>
        </w:rPr>
        <w:footnoteRef/>
      </w:r>
      <w:r w:rsidRPr="00112261">
        <w:rPr>
          <w:sz w:val="18"/>
          <w:szCs w:val="18"/>
        </w:rPr>
        <w:t xml:space="preserve"> </w:t>
      </w:r>
      <w:hyperlink r:id="rId2" w:history="1">
        <w:r w:rsidRPr="00112261">
          <w:rPr>
            <w:rStyle w:val="Hyperlink"/>
            <w:sz w:val="18"/>
            <w:szCs w:val="18"/>
          </w:rPr>
          <w:t>https://edition.cnn.com/interactive/2021/health/global-covid-vaccinations/</w:t>
        </w:r>
      </w:hyperlink>
      <w:r w:rsidRPr="00112261">
        <w:rPr>
          <w:sz w:val="18"/>
          <w:szCs w:val="18"/>
        </w:rPr>
        <w:t xml:space="preserve"> </w:t>
      </w:r>
    </w:p>
  </w:footnote>
  <w:footnote w:id="3">
    <w:p w14:paraId="77CDF092" w14:textId="48FD2C7A" w:rsidR="00803D84" w:rsidRPr="00112261" w:rsidRDefault="00803D84" w:rsidP="00112261">
      <w:pPr>
        <w:pStyle w:val="FootnoteText"/>
        <w:rPr>
          <w:sz w:val="18"/>
          <w:szCs w:val="18"/>
        </w:rPr>
      </w:pPr>
      <w:r w:rsidRPr="00112261">
        <w:rPr>
          <w:rStyle w:val="FootnoteReference"/>
          <w:sz w:val="18"/>
          <w:szCs w:val="18"/>
        </w:rPr>
        <w:footnoteRef/>
      </w:r>
      <w:r w:rsidRPr="00112261">
        <w:rPr>
          <w:sz w:val="18"/>
          <w:szCs w:val="18"/>
        </w:rPr>
        <w:t xml:space="preserve"> </w:t>
      </w:r>
      <w:hyperlink r:id="rId3" w:anchor="uptake-tab" w:history="1">
        <w:r w:rsidRPr="00112261">
          <w:rPr>
            <w:rStyle w:val="Hyperlink"/>
            <w:sz w:val="18"/>
            <w:szCs w:val="18"/>
          </w:rPr>
          <w:t>https://qap.ecdc.europa.eu/public/extensions/COVID-19/vaccine-tracker.html#uptake-tab</w:t>
        </w:r>
      </w:hyperlink>
      <w:r w:rsidRPr="00112261">
        <w:rPr>
          <w:sz w:val="18"/>
          <w:szCs w:val="18"/>
        </w:rPr>
        <w:t xml:space="preserve"> </w:t>
      </w:r>
    </w:p>
  </w:footnote>
  <w:footnote w:id="4">
    <w:p w14:paraId="1CDDDFF8" w14:textId="5B3C63C6" w:rsidR="00803D84" w:rsidRPr="00112261" w:rsidRDefault="00803D84" w:rsidP="00112261">
      <w:pPr>
        <w:spacing w:after="0"/>
        <w:rPr>
          <w:sz w:val="18"/>
          <w:szCs w:val="18"/>
        </w:rPr>
      </w:pPr>
      <w:r w:rsidRPr="00112261">
        <w:rPr>
          <w:rStyle w:val="FootnoteReference"/>
          <w:sz w:val="18"/>
          <w:szCs w:val="18"/>
        </w:rPr>
        <w:footnoteRef/>
      </w:r>
      <w:r w:rsidRPr="00112261">
        <w:rPr>
          <w:sz w:val="18"/>
          <w:szCs w:val="18"/>
        </w:rPr>
        <w:t xml:space="preserve"> </w:t>
      </w:r>
      <w:hyperlink r:id="rId4" w:history="1">
        <w:r w:rsidRPr="00112261">
          <w:rPr>
            <w:rStyle w:val="Hyperlink"/>
            <w:sz w:val="18"/>
            <w:szCs w:val="18"/>
          </w:rPr>
          <w:t>https://covid19-vaccine-report.ecdc.europa.eu/</w:t>
        </w:r>
      </w:hyperlink>
      <w:r w:rsidRPr="00112261">
        <w:rPr>
          <w:sz w:val="18"/>
          <w:szCs w:val="18"/>
        </w:rPr>
        <w:t xml:space="preserve"> </w:t>
      </w:r>
    </w:p>
  </w:footnote>
  <w:footnote w:id="5">
    <w:p w14:paraId="0DA77DA7" w14:textId="4BDF16F1" w:rsidR="00803D84" w:rsidRPr="00B832AB" w:rsidRDefault="00803D84" w:rsidP="00112261">
      <w:pPr>
        <w:pStyle w:val="FootnoteText"/>
        <w:rPr>
          <w:sz w:val="18"/>
          <w:szCs w:val="18"/>
        </w:rPr>
      </w:pPr>
      <w:r w:rsidRPr="00B832AB">
        <w:rPr>
          <w:rStyle w:val="FootnoteReference"/>
          <w:sz w:val="18"/>
          <w:szCs w:val="18"/>
        </w:rPr>
        <w:footnoteRef/>
      </w:r>
      <w:r w:rsidRPr="00B832AB">
        <w:rPr>
          <w:sz w:val="18"/>
          <w:szCs w:val="18"/>
        </w:rPr>
        <w:t xml:space="preserve"> </w:t>
      </w:r>
      <w:hyperlink r:id="rId5" w:history="1">
        <w:r w:rsidRPr="00B832AB">
          <w:rPr>
            <w:rStyle w:val="Hyperlink"/>
            <w:sz w:val="18"/>
            <w:szCs w:val="18"/>
          </w:rPr>
          <w:t>https://ourworldindat</w:t>
        </w:r>
        <w:r w:rsidRPr="00B832AB">
          <w:rPr>
            <w:rStyle w:val="Hyperlink"/>
            <w:sz w:val="18"/>
            <w:szCs w:val="18"/>
          </w:rPr>
          <w:t>a</w:t>
        </w:r>
        <w:r w:rsidRPr="00B832AB">
          <w:rPr>
            <w:rStyle w:val="Hyperlink"/>
            <w:sz w:val="18"/>
            <w:szCs w:val="18"/>
          </w:rPr>
          <w:t>.org/covid-vaccinations</w:t>
        </w:r>
      </w:hyperlink>
      <w:r w:rsidRPr="00B832AB">
        <w:rPr>
          <w:sz w:val="18"/>
          <w:szCs w:val="18"/>
        </w:rPr>
        <w:t xml:space="preserve"> </w:t>
      </w:r>
      <w:r w:rsidR="00B832AB" w:rsidRPr="00B832AB">
        <w:rPr>
          <w:sz w:val="18"/>
          <w:szCs w:val="18"/>
        </w:rPr>
        <w:t xml:space="preserve"> </w:t>
      </w:r>
    </w:p>
  </w:footnote>
  <w:footnote w:id="6">
    <w:p w14:paraId="42EF631D" w14:textId="1C073B9E" w:rsidR="00B832AB" w:rsidRPr="00B832AB" w:rsidRDefault="00B832AB">
      <w:pPr>
        <w:pStyle w:val="FootnoteText"/>
      </w:pPr>
      <w:r w:rsidRPr="00B832AB">
        <w:rPr>
          <w:rStyle w:val="FootnoteReference"/>
          <w:sz w:val="18"/>
          <w:szCs w:val="18"/>
        </w:rPr>
        <w:footnoteRef/>
      </w:r>
      <w:r w:rsidRPr="00B832AB">
        <w:rPr>
          <w:sz w:val="18"/>
          <w:szCs w:val="18"/>
        </w:rPr>
        <w:t xml:space="preserve"> </w:t>
      </w:r>
      <w:hyperlink r:id="rId6" w:history="1">
        <w:r w:rsidRPr="005C27A7">
          <w:rPr>
            <w:rStyle w:val="Hyperlink"/>
            <w:sz w:val="18"/>
            <w:szCs w:val="18"/>
          </w:rPr>
          <w:t>https://www.nytimes.com/interactive/2020/science/coronavirus-vaccine-tracker.html</w:t>
        </w:r>
      </w:hyperlink>
      <w:r w:rsidRPr="00B832AB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B4F90"/>
    <w:multiLevelType w:val="hybridMultilevel"/>
    <w:tmpl w:val="FCA4C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4104"/>
    <w:multiLevelType w:val="multilevel"/>
    <w:tmpl w:val="0BF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9F171C"/>
    <w:multiLevelType w:val="hybridMultilevel"/>
    <w:tmpl w:val="8A2676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7038E"/>
    <w:multiLevelType w:val="hybridMultilevel"/>
    <w:tmpl w:val="2E4EDE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00BC6"/>
    <w:rsid w:val="000045D1"/>
    <w:rsid w:val="00007FDE"/>
    <w:rsid w:val="00012043"/>
    <w:rsid w:val="0001430C"/>
    <w:rsid w:val="00022CC5"/>
    <w:rsid w:val="000260DD"/>
    <w:rsid w:val="00027F20"/>
    <w:rsid w:val="000341AF"/>
    <w:rsid w:val="000439FF"/>
    <w:rsid w:val="00045E62"/>
    <w:rsid w:val="0005065A"/>
    <w:rsid w:val="0006028F"/>
    <w:rsid w:val="00075F94"/>
    <w:rsid w:val="0007746E"/>
    <w:rsid w:val="00082C5A"/>
    <w:rsid w:val="0008393F"/>
    <w:rsid w:val="0009557E"/>
    <w:rsid w:val="000A3D0F"/>
    <w:rsid w:val="000B2853"/>
    <w:rsid w:val="000B44EE"/>
    <w:rsid w:val="000B79EA"/>
    <w:rsid w:val="000C3210"/>
    <w:rsid w:val="000D1D2F"/>
    <w:rsid w:val="000D6133"/>
    <w:rsid w:val="000D7100"/>
    <w:rsid w:val="000E0BCA"/>
    <w:rsid w:val="000F0640"/>
    <w:rsid w:val="000F5FE4"/>
    <w:rsid w:val="000F646A"/>
    <w:rsid w:val="000F772C"/>
    <w:rsid w:val="00101FD5"/>
    <w:rsid w:val="0010212B"/>
    <w:rsid w:val="00110999"/>
    <w:rsid w:val="00112261"/>
    <w:rsid w:val="00115CAB"/>
    <w:rsid w:val="00117E45"/>
    <w:rsid w:val="00121646"/>
    <w:rsid w:val="00124F74"/>
    <w:rsid w:val="001332C4"/>
    <w:rsid w:val="001477FA"/>
    <w:rsid w:val="00161CA6"/>
    <w:rsid w:val="0016585B"/>
    <w:rsid w:val="001717B7"/>
    <w:rsid w:val="00183E69"/>
    <w:rsid w:val="00193C5E"/>
    <w:rsid w:val="00195837"/>
    <w:rsid w:val="00197444"/>
    <w:rsid w:val="001A3F33"/>
    <w:rsid w:val="001A5CCD"/>
    <w:rsid w:val="001A685B"/>
    <w:rsid w:val="001A764D"/>
    <w:rsid w:val="001B1453"/>
    <w:rsid w:val="001C0949"/>
    <w:rsid w:val="001C1459"/>
    <w:rsid w:val="001C1EBA"/>
    <w:rsid w:val="001C2D10"/>
    <w:rsid w:val="001C4461"/>
    <w:rsid w:val="001D5937"/>
    <w:rsid w:val="001D671B"/>
    <w:rsid w:val="001E2B71"/>
    <w:rsid w:val="001E2FCC"/>
    <w:rsid w:val="001E34AB"/>
    <w:rsid w:val="001E46E3"/>
    <w:rsid w:val="001F6436"/>
    <w:rsid w:val="001F72FD"/>
    <w:rsid w:val="002040EC"/>
    <w:rsid w:val="0020465C"/>
    <w:rsid w:val="00211A78"/>
    <w:rsid w:val="00213340"/>
    <w:rsid w:val="0021371D"/>
    <w:rsid w:val="00223959"/>
    <w:rsid w:val="00225AE2"/>
    <w:rsid w:val="002267AE"/>
    <w:rsid w:val="00231D90"/>
    <w:rsid w:val="0024127A"/>
    <w:rsid w:val="00242D3F"/>
    <w:rsid w:val="002452BB"/>
    <w:rsid w:val="00253887"/>
    <w:rsid w:val="00255BE9"/>
    <w:rsid w:val="00255DAF"/>
    <w:rsid w:val="00270156"/>
    <w:rsid w:val="002777D3"/>
    <w:rsid w:val="0028121C"/>
    <w:rsid w:val="002852E5"/>
    <w:rsid w:val="00286058"/>
    <w:rsid w:val="002876EC"/>
    <w:rsid w:val="002916D8"/>
    <w:rsid w:val="00292D4C"/>
    <w:rsid w:val="002964EB"/>
    <w:rsid w:val="002A0940"/>
    <w:rsid w:val="002A0CD1"/>
    <w:rsid w:val="002A349F"/>
    <w:rsid w:val="002B5904"/>
    <w:rsid w:val="002C2092"/>
    <w:rsid w:val="002C3FE1"/>
    <w:rsid w:val="002C79B3"/>
    <w:rsid w:val="002C7A16"/>
    <w:rsid w:val="002D3A86"/>
    <w:rsid w:val="002D3C38"/>
    <w:rsid w:val="002D4783"/>
    <w:rsid w:val="002D5E9D"/>
    <w:rsid w:val="002E0309"/>
    <w:rsid w:val="002E5F4D"/>
    <w:rsid w:val="002F6154"/>
    <w:rsid w:val="002F64BA"/>
    <w:rsid w:val="00304472"/>
    <w:rsid w:val="00305505"/>
    <w:rsid w:val="003070C3"/>
    <w:rsid w:val="0030783A"/>
    <w:rsid w:val="003105D3"/>
    <w:rsid w:val="00312CB5"/>
    <w:rsid w:val="0031489F"/>
    <w:rsid w:val="003174A4"/>
    <w:rsid w:val="00321026"/>
    <w:rsid w:val="00323F51"/>
    <w:rsid w:val="00324827"/>
    <w:rsid w:val="00324FF3"/>
    <w:rsid w:val="003250E2"/>
    <w:rsid w:val="003357B5"/>
    <w:rsid w:val="00335C76"/>
    <w:rsid w:val="00337724"/>
    <w:rsid w:val="003408DF"/>
    <w:rsid w:val="00344225"/>
    <w:rsid w:val="00345C40"/>
    <w:rsid w:val="0035079B"/>
    <w:rsid w:val="003512F0"/>
    <w:rsid w:val="00351EF7"/>
    <w:rsid w:val="0036020A"/>
    <w:rsid w:val="003620B7"/>
    <w:rsid w:val="00366FB3"/>
    <w:rsid w:val="003729A0"/>
    <w:rsid w:val="003A1911"/>
    <w:rsid w:val="003A2138"/>
    <w:rsid w:val="003B6F72"/>
    <w:rsid w:val="003C0C26"/>
    <w:rsid w:val="003C5B43"/>
    <w:rsid w:val="003D546C"/>
    <w:rsid w:val="003E13A2"/>
    <w:rsid w:val="003E205A"/>
    <w:rsid w:val="003E2375"/>
    <w:rsid w:val="003E3B08"/>
    <w:rsid w:val="003E4D90"/>
    <w:rsid w:val="003F18A5"/>
    <w:rsid w:val="003F2554"/>
    <w:rsid w:val="003F4E1B"/>
    <w:rsid w:val="004043E8"/>
    <w:rsid w:val="00411497"/>
    <w:rsid w:val="00413F70"/>
    <w:rsid w:val="00416A18"/>
    <w:rsid w:val="004345EE"/>
    <w:rsid w:val="00437ABB"/>
    <w:rsid w:val="00440355"/>
    <w:rsid w:val="00444394"/>
    <w:rsid w:val="00447572"/>
    <w:rsid w:val="00453C76"/>
    <w:rsid w:val="00463A0F"/>
    <w:rsid w:val="0046788A"/>
    <w:rsid w:val="00472000"/>
    <w:rsid w:val="0047406A"/>
    <w:rsid w:val="004779DC"/>
    <w:rsid w:val="00481839"/>
    <w:rsid w:val="00483137"/>
    <w:rsid w:val="00486EC6"/>
    <w:rsid w:val="0048742D"/>
    <w:rsid w:val="004936FE"/>
    <w:rsid w:val="004A234D"/>
    <w:rsid w:val="004A23F0"/>
    <w:rsid w:val="004A60AB"/>
    <w:rsid w:val="004A6B07"/>
    <w:rsid w:val="004B183A"/>
    <w:rsid w:val="004B1CA8"/>
    <w:rsid w:val="004C0BB7"/>
    <w:rsid w:val="004C0BFB"/>
    <w:rsid w:val="004C34CD"/>
    <w:rsid w:val="004D2201"/>
    <w:rsid w:val="004D285F"/>
    <w:rsid w:val="004D4340"/>
    <w:rsid w:val="004D5C83"/>
    <w:rsid w:val="004D6FB9"/>
    <w:rsid w:val="004D7839"/>
    <w:rsid w:val="004E3716"/>
    <w:rsid w:val="004F1A45"/>
    <w:rsid w:val="004F610C"/>
    <w:rsid w:val="004F770F"/>
    <w:rsid w:val="005275F6"/>
    <w:rsid w:val="00532B2C"/>
    <w:rsid w:val="00536ABB"/>
    <w:rsid w:val="00543CE7"/>
    <w:rsid w:val="00546856"/>
    <w:rsid w:val="00555B5E"/>
    <w:rsid w:val="00556502"/>
    <w:rsid w:val="0056337F"/>
    <w:rsid w:val="00564151"/>
    <w:rsid w:val="00580124"/>
    <w:rsid w:val="0058721E"/>
    <w:rsid w:val="005903BD"/>
    <w:rsid w:val="005A6429"/>
    <w:rsid w:val="005B6C35"/>
    <w:rsid w:val="005C0C94"/>
    <w:rsid w:val="005C258B"/>
    <w:rsid w:val="005C2FBA"/>
    <w:rsid w:val="005C5C17"/>
    <w:rsid w:val="005D54A2"/>
    <w:rsid w:val="005E7EA9"/>
    <w:rsid w:val="005F23D2"/>
    <w:rsid w:val="006008BD"/>
    <w:rsid w:val="006017B9"/>
    <w:rsid w:val="00605108"/>
    <w:rsid w:val="0060639E"/>
    <w:rsid w:val="00611A46"/>
    <w:rsid w:val="00613DC9"/>
    <w:rsid w:val="006203A0"/>
    <w:rsid w:val="00625780"/>
    <w:rsid w:val="00647D38"/>
    <w:rsid w:val="00654921"/>
    <w:rsid w:val="00654BE1"/>
    <w:rsid w:val="00655989"/>
    <w:rsid w:val="006648B4"/>
    <w:rsid w:val="00664CDE"/>
    <w:rsid w:val="00671A83"/>
    <w:rsid w:val="0067541F"/>
    <w:rsid w:val="00675A34"/>
    <w:rsid w:val="0069460A"/>
    <w:rsid w:val="006A08F6"/>
    <w:rsid w:val="006A22E3"/>
    <w:rsid w:val="006B76D9"/>
    <w:rsid w:val="006C2414"/>
    <w:rsid w:val="006E2A8B"/>
    <w:rsid w:val="006F527E"/>
    <w:rsid w:val="00700367"/>
    <w:rsid w:val="00703669"/>
    <w:rsid w:val="00710D5B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2899"/>
    <w:rsid w:val="00735E16"/>
    <w:rsid w:val="00736CC9"/>
    <w:rsid w:val="0074349D"/>
    <w:rsid w:val="00745157"/>
    <w:rsid w:val="0074596F"/>
    <w:rsid w:val="0075203C"/>
    <w:rsid w:val="00753D73"/>
    <w:rsid w:val="00776EAA"/>
    <w:rsid w:val="00776F8F"/>
    <w:rsid w:val="00785F2B"/>
    <w:rsid w:val="00790C8A"/>
    <w:rsid w:val="007A0FD7"/>
    <w:rsid w:val="007A6133"/>
    <w:rsid w:val="007B0189"/>
    <w:rsid w:val="007B7FFE"/>
    <w:rsid w:val="007C3586"/>
    <w:rsid w:val="007D10D5"/>
    <w:rsid w:val="007D36AF"/>
    <w:rsid w:val="007D6334"/>
    <w:rsid w:val="007D6FE1"/>
    <w:rsid w:val="007D7D1F"/>
    <w:rsid w:val="007E15A8"/>
    <w:rsid w:val="007E21BC"/>
    <w:rsid w:val="007E2AD4"/>
    <w:rsid w:val="007F24B7"/>
    <w:rsid w:val="007F2F94"/>
    <w:rsid w:val="007F6A60"/>
    <w:rsid w:val="0080039A"/>
    <w:rsid w:val="008006D6"/>
    <w:rsid w:val="0080271C"/>
    <w:rsid w:val="00803D84"/>
    <w:rsid w:val="00805A66"/>
    <w:rsid w:val="00810369"/>
    <w:rsid w:val="0083004B"/>
    <w:rsid w:val="00835545"/>
    <w:rsid w:val="0085312A"/>
    <w:rsid w:val="0085453B"/>
    <w:rsid w:val="00854ABA"/>
    <w:rsid w:val="00861571"/>
    <w:rsid w:val="00862E83"/>
    <w:rsid w:val="0086352D"/>
    <w:rsid w:val="00872ED1"/>
    <w:rsid w:val="008747AD"/>
    <w:rsid w:val="0087692C"/>
    <w:rsid w:val="00877990"/>
    <w:rsid w:val="00882345"/>
    <w:rsid w:val="008837A8"/>
    <w:rsid w:val="0088556C"/>
    <w:rsid w:val="0088650E"/>
    <w:rsid w:val="00891374"/>
    <w:rsid w:val="00895563"/>
    <w:rsid w:val="008A4873"/>
    <w:rsid w:val="008A4D27"/>
    <w:rsid w:val="008B5A62"/>
    <w:rsid w:val="008B6B36"/>
    <w:rsid w:val="008D1936"/>
    <w:rsid w:val="008E1250"/>
    <w:rsid w:val="008E27D4"/>
    <w:rsid w:val="008E2DD0"/>
    <w:rsid w:val="008E3611"/>
    <w:rsid w:val="008E4505"/>
    <w:rsid w:val="008E5434"/>
    <w:rsid w:val="008F6B26"/>
    <w:rsid w:val="009020B5"/>
    <w:rsid w:val="009105CE"/>
    <w:rsid w:val="009114BE"/>
    <w:rsid w:val="00916B76"/>
    <w:rsid w:val="00921F1A"/>
    <w:rsid w:val="009246DD"/>
    <w:rsid w:val="009258A9"/>
    <w:rsid w:val="00927F48"/>
    <w:rsid w:val="00953033"/>
    <w:rsid w:val="00954F53"/>
    <w:rsid w:val="00965D5A"/>
    <w:rsid w:val="0096760D"/>
    <w:rsid w:val="00970C4F"/>
    <w:rsid w:val="009746CE"/>
    <w:rsid w:val="00977C45"/>
    <w:rsid w:val="00983101"/>
    <w:rsid w:val="00984AF3"/>
    <w:rsid w:val="00993ABF"/>
    <w:rsid w:val="0099530A"/>
    <w:rsid w:val="009A0F52"/>
    <w:rsid w:val="009A7C4F"/>
    <w:rsid w:val="009B114C"/>
    <w:rsid w:val="009D3135"/>
    <w:rsid w:val="009E444D"/>
    <w:rsid w:val="009E5485"/>
    <w:rsid w:val="009E6EF6"/>
    <w:rsid w:val="009F1C01"/>
    <w:rsid w:val="009F2BBD"/>
    <w:rsid w:val="009F7156"/>
    <w:rsid w:val="00A05F71"/>
    <w:rsid w:val="00A176E7"/>
    <w:rsid w:val="00A27BD9"/>
    <w:rsid w:val="00A33292"/>
    <w:rsid w:val="00A37996"/>
    <w:rsid w:val="00A37E18"/>
    <w:rsid w:val="00A4760E"/>
    <w:rsid w:val="00A509F6"/>
    <w:rsid w:val="00A514CF"/>
    <w:rsid w:val="00A51501"/>
    <w:rsid w:val="00A527F1"/>
    <w:rsid w:val="00A562FD"/>
    <w:rsid w:val="00A613A3"/>
    <w:rsid w:val="00AA125B"/>
    <w:rsid w:val="00AA32BF"/>
    <w:rsid w:val="00AA5727"/>
    <w:rsid w:val="00AC0041"/>
    <w:rsid w:val="00AD4560"/>
    <w:rsid w:val="00AE2273"/>
    <w:rsid w:val="00AE2D88"/>
    <w:rsid w:val="00AE6089"/>
    <w:rsid w:val="00AF0200"/>
    <w:rsid w:val="00AF1D44"/>
    <w:rsid w:val="00AF7919"/>
    <w:rsid w:val="00B10A7C"/>
    <w:rsid w:val="00B118E4"/>
    <w:rsid w:val="00B11A71"/>
    <w:rsid w:val="00B12CF2"/>
    <w:rsid w:val="00B17CAE"/>
    <w:rsid w:val="00B22E27"/>
    <w:rsid w:val="00B303DE"/>
    <w:rsid w:val="00B50475"/>
    <w:rsid w:val="00B52E4C"/>
    <w:rsid w:val="00B55AE2"/>
    <w:rsid w:val="00B57558"/>
    <w:rsid w:val="00B63C62"/>
    <w:rsid w:val="00B720AE"/>
    <w:rsid w:val="00B7285F"/>
    <w:rsid w:val="00B8056A"/>
    <w:rsid w:val="00B832AB"/>
    <w:rsid w:val="00B836EB"/>
    <w:rsid w:val="00B91ED0"/>
    <w:rsid w:val="00B9418E"/>
    <w:rsid w:val="00BA1470"/>
    <w:rsid w:val="00BB2E7E"/>
    <w:rsid w:val="00BC1CFF"/>
    <w:rsid w:val="00BD3C07"/>
    <w:rsid w:val="00BD3F58"/>
    <w:rsid w:val="00BE014B"/>
    <w:rsid w:val="00BE3C02"/>
    <w:rsid w:val="00BE7658"/>
    <w:rsid w:val="00BE7C81"/>
    <w:rsid w:val="00BE7DEF"/>
    <w:rsid w:val="00BF4626"/>
    <w:rsid w:val="00BF74D6"/>
    <w:rsid w:val="00C11319"/>
    <w:rsid w:val="00C1386E"/>
    <w:rsid w:val="00C175F5"/>
    <w:rsid w:val="00C26AAA"/>
    <w:rsid w:val="00C27DC0"/>
    <w:rsid w:val="00C37C5A"/>
    <w:rsid w:val="00C531B0"/>
    <w:rsid w:val="00C56F82"/>
    <w:rsid w:val="00C752E0"/>
    <w:rsid w:val="00C77611"/>
    <w:rsid w:val="00C80102"/>
    <w:rsid w:val="00C86AEC"/>
    <w:rsid w:val="00C95DDF"/>
    <w:rsid w:val="00C96FCB"/>
    <w:rsid w:val="00C9782F"/>
    <w:rsid w:val="00CA497D"/>
    <w:rsid w:val="00CA5D50"/>
    <w:rsid w:val="00CB681E"/>
    <w:rsid w:val="00CD4910"/>
    <w:rsid w:val="00CE0505"/>
    <w:rsid w:val="00CE2636"/>
    <w:rsid w:val="00CE48E2"/>
    <w:rsid w:val="00CF12BD"/>
    <w:rsid w:val="00CF2B5B"/>
    <w:rsid w:val="00CF6466"/>
    <w:rsid w:val="00D01145"/>
    <w:rsid w:val="00D02F06"/>
    <w:rsid w:val="00D059FC"/>
    <w:rsid w:val="00D13779"/>
    <w:rsid w:val="00D20709"/>
    <w:rsid w:val="00D27703"/>
    <w:rsid w:val="00D34888"/>
    <w:rsid w:val="00D35D1F"/>
    <w:rsid w:val="00D367B2"/>
    <w:rsid w:val="00D401DC"/>
    <w:rsid w:val="00D57B11"/>
    <w:rsid w:val="00D63457"/>
    <w:rsid w:val="00D670EE"/>
    <w:rsid w:val="00D7311C"/>
    <w:rsid w:val="00D9174B"/>
    <w:rsid w:val="00D94281"/>
    <w:rsid w:val="00DA0984"/>
    <w:rsid w:val="00DA63D8"/>
    <w:rsid w:val="00DB03CB"/>
    <w:rsid w:val="00DB6CEF"/>
    <w:rsid w:val="00DD01DB"/>
    <w:rsid w:val="00DD2840"/>
    <w:rsid w:val="00DD371E"/>
    <w:rsid w:val="00DE0D68"/>
    <w:rsid w:val="00DF024B"/>
    <w:rsid w:val="00DF25EC"/>
    <w:rsid w:val="00DF780B"/>
    <w:rsid w:val="00E07AD5"/>
    <w:rsid w:val="00E14841"/>
    <w:rsid w:val="00E27FC5"/>
    <w:rsid w:val="00E330DF"/>
    <w:rsid w:val="00E34C40"/>
    <w:rsid w:val="00E4049E"/>
    <w:rsid w:val="00E40B0B"/>
    <w:rsid w:val="00E437E4"/>
    <w:rsid w:val="00E45671"/>
    <w:rsid w:val="00E45D6B"/>
    <w:rsid w:val="00E4723B"/>
    <w:rsid w:val="00E57BC7"/>
    <w:rsid w:val="00E6401A"/>
    <w:rsid w:val="00E946C6"/>
    <w:rsid w:val="00EA558E"/>
    <w:rsid w:val="00EA6ADC"/>
    <w:rsid w:val="00EB4CC3"/>
    <w:rsid w:val="00EC4E14"/>
    <w:rsid w:val="00ED13E8"/>
    <w:rsid w:val="00EE49ED"/>
    <w:rsid w:val="00EF27CD"/>
    <w:rsid w:val="00EF3E94"/>
    <w:rsid w:val="00F01569"/>
    <w:rsid w:val="00F0282F"/>
    <w:rsid w:val="00F12424"/>
    <w:rsid w:val="00F156C4"/>
    <w:rsid w:val="00F2158A"/>
    <w:rsid w:val="00F24D93"/>
    <w:rsid w:val="00F25464"/>
    <w:rsid w:val="00F32D95"/>
    <w:rsid w:val="00F41BBF"/>
    <w:rsid w:val="00F41F64"/>
    <w:rsid w:val="00F42662"/>
    <w:rsid w:val="00F45F99"/>
    <w:rsid w:val="00F5179C"/>
    <w:rsid w:val="00F522A4"/>
    <w:rsid w:val="00F70C0E"/>
    <w:rsid w:val="00F71A65"/>
    <w:rsid w:val="00F823AD"/>
    <w:rsid w:val="00F823E0"/>
    <w:rsid w:val="00F84793"/>
    <w:rsid w:val="00F87A3E"/>
    <w:rsid w:val="00F90487"/>
    <w:rsid w:val="00F95B8C"/>
    <w:rsid w:val="00F976D9"/>
    <w:rsid w:val="00FA7C06"/>
    <w:rsid w:val="00FB01D1"/>
    <w:rsid w:val="00FB0CD7"/>
    <w:rsid w:val="00FB29BD"/>
    <w:rsid w:val="00FB64AB"/>
    <w:rsid w:val="00FB7080"/>
    <w:rsid w:val="00FC07B9"/>
    <w:rsid w:val="00FC7E19"/>
    <w:rsid w:val="00FD6A5D"/>
    <w:rsid w:val="00FE2E04"/>
    <w:rsid w:val="00FE3611"/>
    <w:rsid w:val="00FE6146"/>
    <w:rsid w:val="00FE6EAB"/>
    <w:rsid w:val="00FF3CE6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4C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D277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277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qap.ecdc.europa.eu/public/extensions/COVID-19/vaccine-tracker.html" TargetMode="External"/><Relationship Id="rId2" Type="http://schemas.openxmlformats.org/officeDocument/2006/relationships/hyperlink" Target="https://edition.cnn.com/interactive/2021/health/global-covid-vaccinations/" TargetMode="External"/><Relationship Id="rId1" Type="http://schemas.openxmlformats.org/officeDocument/2006/relationships/hyperlink" Target="https://www.bloomberg.com/graphics/covid-vaccine-tracker-global-distribution/" TargetMode="External"/><Relationship Id="rId6" Type="http://schemas.openxmlformats.org/officeDocument/2006/relationships/hyperlink" Target="https://www.nytimes.com/interactive/2020/science/coronavirus-vaccine-tracker.html" TargetMode="External"/><Relationship Id="rId5" Type="http://schemas.openxmlformats.org/officeDocument/2006/relationships/hyperlink" Target="https://ourworldindata.org/covid-vaccinations" TargetMode="External"/><Relationship Id="rId4" Type="http://schemas.openxmlformats.org/officeDocument/2006/relationships/hyperlink" Target="https://covid19-vaccine-report.ecd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5</cp:revision>
  <dcterms:created xsi:type="dcterms:W3CDTF">2021-04-02T04:15:00Z</dcterms:created>
  <dcterms:modified xsi:type="dcterms:W3CDTF">2021-04-02T04:33:00Z</dcterms:modified>
</cp:coreProperties>
</file>